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3EC7" w:rsidR="00EC72B8" w:rsidRDefault="009433A5" w14:paraId="47C82A16" w14:textId="6560474D">
      <w:pPr>
        <w:rPr>
          <w:rFonts w:ascii="Arial" w:hAnsi="Arial" w:cs="Arial"/>
          <w:b/>
          <w:bCs/>
          <w:lang w:val="et-EE"/>
        </w:rPr>
      </w:pPr>
      <w:r w:rsidRPr="008C3EC7">
        <w:rPr>
          <w:rFonts w:ascii="Arial" w:hAnsi="Arial" w:cs="Arial"/>
          <w:b/>
          <w:bCs/>
          <w:lang w:val="et-EE"/>
        </w:rPr>
        <w:t xml:space="preserve">Vorm </w:t>
      </w:r>
      <w:r w:rsidRPr="008C3EC7" w:rsidR="00BD7009">
        <w:rPr>
          <w:rFonts w:ascii="Arial" w:hAnsi="Arial" w:cs="Arial"/>
          <w:b/>
          <w:bCs/>
          <w:lang w:val="et-EE"/>
        </w:rPr>
        <w:t>4</w:t>
      </w:r>
      <w:r w:rsidRPr="008C3EC7">
        <w:rPr>
          <w:rFonts w:ascii="Arial" w:hAnsi="Arial" w:cs="Arial"/>
          <w:b/>
          <w:bCs/>
          <w:lang w:val="et-EE"/>
        </w:rPr>
        <w:t xml:space="preserve">. </w:t>
      </w:r>
      <w:r w:rsidRPr="008C3EC7" w:rsidR="00BD7009">
        <w:rPr>
          <w:rFonts w:ascii="Arial" w:hAnsi="Arial" w:cs="Arial"/>
          <w:b/>
          <w:bCs/>
          <w:lang w:val="et-EE"/>
        </w:rPr>
        <w:t>Panus energiasüsteemide integreerimisse</w:t>
      </w:r>
    </w:p>
    <w:p w:rsidRPr="008C3EC7" w:rsidR="00BD7009" w:rsidP="00BD7009" w:rsidRDefault="00BE33AF" w14:paraId="7B436ABB" w14:textId="7B1222EB">
      <w:pPr>
        <w:jc w:val="both"/>
        <w:rPr>
          <w:rFonts w:ascii="Arial" w:hAnsi="Arial" w:cs="Arial"/>
          <w:b/>
          <w:bCs/>
          <w:lang w:val="et-EE"/>
        </w:rPr>
      </w:pPr>
      <w:r w:rsidRPr="00BE33AF">
        <w:rPr>
          <w:rFonts w:ascii="Arial" w:hAnsi="Arial" w:cs="Arial"/>
          <w:b/>
          <w:bCs/>
          <w:lang w:val="et-EE"/>
        </w:rPr>
        <w:t>Palun täita kollasel taustal olev infoga</w:t>
      </w:r>
      <w:r w:rsidRPr="73397923" w:rsidR="00BD7009">
        <w:rPr>
          <w:rFonts w:ascii="Arial" w:hAnsi="Arial" w:cs="Arial"/>
          <w:b/>
          <w:bCs/>
          <w:lang w:val="et-EE"/>
        </w:rPr>
        <w:t xml:space="preserve"> </w:t>
      </w:r>
      <w:r>
        <w:rPr>
          <w:rFonts w:ascii="Arial" w:hAnsi="Arial" w:cs="Arial"/>
          <w:b/>
          <w:bCs/>
          <w:lang w:val="et-EE"/>
        </w:rPr>
        <w:t xml:space="preserve">ning </w:t>
      </w:r>
      <w:r w:rsidRPr="73397923" w:rsidR="00BD7009">
        <w:rPr>
          <w:rFonts w:ascii="Arial" w:hAnsi="Arial" w:cs="Arial"/>
          <w:b/>
          <w:bCs/>
          <w:lang w:val="et-EE"/>
        </w:rPr>
        <w:t xml:space="preserve">allkirjastada Vorm 4 koos pakkumise vormiga. </w:t>
      </w:r>
    </w:p>
    <w:p w:rsidRPr="008C3EC7" w:rsidR="000321B8" w:rsidP="6991DD08" w:rsidRDefault="00BD7009" w14:paraId="6B4162E2" w14:textId="085C9FA1">
      <w:pPr>
        <w:rPr>
          <w:rFonts w:ascii="Arial" w:hAnsi="Arial" w:cs="Arial"/>
          <w:lang w:val="en-US"/>
        </w:rPr>
      </w:pPr>
      <w:r w:rsidRPr="6991DD08" w:rsidR="00BD7009">
        <w:rPr>
          <w:rFonts w:ascii="Arial" w:hAnsi="Arial" w:cs="Arial"/>
          <w:b w:val="1"/>
          <w:bCs w:val="1"/>
          <w:lang w:val="en-US"/>
        </w:rPr>
        <w:t xml:space="preserve">Pakkuja nimi: </w:t>
      </w:r>
      <w:r w:rsidRPr="6991DD08" w:rsidR="00BD7009">
        <w:rPr>
          <w:rFonts w:ascii="Arial" w:hAnsi="Arial" w:cs="Arial"/>
          <w:highlight w:val="yellow"/>
          <w:lang w:val="en-US"/>
        </w:rPr>
        <w:t>…</w:t>
      </w:r>
      <w:r w:rsidRPr="6991DD08" w:rsidR="00BE33AF">
        <w:rPr>
          <w:rFonts w:ascii="Arial" w:hAnsi="Arial" w:cs="Arial"/>
          <w:highlight w:val="yellow"/>
          <w:lang w:val="en-US"/>
        </w:rPr>
        <w:t>..</w:t>
      </w:r>
    </w:p>
    <w:p w:rsidRPr="008C3EC7" w:rsidR="00D2729A" w:rsidP="000321B8" w:rsidRDefault="00D2729A" w14:paraId="1A01B87F" w14:textId="77777777">
      <w:pPr>
        <w:rPr>
          <w:rFonts w:ascii="Arial" w:hAnsi="Arial" w:cs="Arial"/>
          <w:lang w:val="et-EE"/>
        </w:rPr>
      </w:pPr>
    </w:p>
    <w:p w:rsidRPr="008C3EC7" w:rsidR="00D2729A" w:rsidP="008E50F5" w:rsidRDefault="00D2729A" w14:paraId="545F9926" w14:textId="0DE85F42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05CD94A1" w:rsidR="00D2729A">
        <w:rPr>
          <w:rFonts w:ascii="Arial" w:hAnsi="Arial" w:cs="Arial"/>
          <w:lang w:val="et-EE"/>
        </w:rPr>
        <w:t xml:space="preserve">Pakkuja kinnitab, et projekt vastab hiljemalt toetusperioodi alguseks </w:t>
      </w:r>
      <w:r w:rsidRPr="05CD94A1" w:rsidR="00D2729A">
        <w:rPr>
          <w:rFonts w:ascii="Arial" w:hAnsi="Arial" w:cs="Arial"/>
          <w:b w:val="1"/>
          <w:bCs w:val="1"/>
          <w:lang w:val="et-EE"/>
        </w:rPr>
        <w:t>vähemalt</w:t>
      </w:r>
      <w:r w:rsidRPr="05CD94A1" w:rsidR="00D2729A">
        <w:rPr>
          <w:rFonts w:ascii="Arial" w:hAnsi="Arial" w:cs="Arial"/>
          <w:lang w:val="et-EE"/>
        </w:rPr>
        <w:t xml:space="preserve"> </w:t>
      </w:r>
      <w:r w:rsidRPr="05CD94A1" w:rsidR="00D2729A">
        <w:rPr>
          <w:rFonts w:ascii="Arial" w:hAnsi="Arial" w:cs="Arial"/>
          <w:b w:val="1"/>
          <w:bCs w:val="1"/>
          <w:lang w:val="et-EE"/>
        </w:rPr>
        <w:t>ühele järgmistest nõuetest</w:t>
      </w:r>
      <w:r w:rsidRPr="05CD94A1" w:rsidR="09A05DDE">
        <w:rPr>
          <w:rFonts w:ascii="Arial" w:hAnsi="Arial" w:cs="Arial"/>
          <w:lang w:val="et-EE"/>
        </w:rPr>
        <w:t>, märkida valitud kriteerium kollasega</w:t>
      </w:r>
      <w:r w:rsidRPr="05CD94A1" w:rsidR="00D2729A">
        <w:rPr>
          <w:rFonts w:ascii="Arial" w:hAnsi="Arial" w:cs="Arial"/>
          <w:lang w:val="et-EE"/>
        </w:rPr>
        <w:t>:</w:t>
      </w:r>
    </w:p>
    <w:p w:rsidRPr="008C3EC7" w:rsidR="001F1D18" w:rsidP="008E50F5" w:rsidRDefault="001F1D18" w14:paraId="0FCB55C6" w14:textId="7429FE2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osutada tasakaalustamisteenust</w:t>
      </w:r>
      <w:r w:rsidRPr="008C3EC7">
        <w:rPr>
          <w:rStyle w:val="FootnoteReference"/>
          <w:rFonts w:ascii="Arial" w:hAnsi="Arial" w:cs="Arial"/>
          <w:lang w:val="et-EE"/>
        </w:rPr>
        <w:footnoteReference w:id="1"/>
      </w:r>
      <w:r w:rsidRPr="008C3EC7">
        <w:rPr>
          <w:rFonts w:ascii="Arial" w:hAnsi="Arial" w:cs="Arial"/>
          <w:lang w:val="et-EE"/>
        </w:rPr>
        <w:t xml:space="preserve"> – projekt täidab toetusperioodi alguses tehnilised nõuded, mis on vajalikud põhivõrguettevõtjale </w:t>
      </w:r>
      <w:proofErr w:type="spellStart"/>
      <w:r w:rsidRPr="008C3EC7">
        <w:rPr>
          <w:rFonts w:ascii="Arial" w:hAnsi="Arial" w:cs="Arial"/>
          <w:lang w:val="et-EE"/>
        </w:rPr>
        <w:t>taskaalustamisteenuse</w:t>
      </w:r>
      <w:proofErr w:type="spellEnd"/>
      <w:r w:rsidRPr="008C3EC7">
        <w:rPr>
          <w:rFonts w:ascii="Arial" w:hAnsi="Arial" w:cs="Arial"/>
          <w:lang w:val="et-EE"/>
        </w:rPr>
        <w:t xml:space="preserve"> osutamiseks;</w:t>
      </w:r>
    </w:p>
    <w:p w:rsidRPr="008C3EC7" w:rsidR="00D2729A" w:rsidP="008E50F5" w:rsidRDefault="00D2729A" w14:paraId="2ECF85DA" w14:textId="14EB469E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integreerida energiasalvestus – projekt sisaldab energia</w:t>
      </w:r>
      <w:r w:rsidR="00B77480">
        <w:rPr>
          <w:rFonts w:ascii="Arial" w:hAnsi="Arial" w:cs="Arial"/>
          <w:lang w:val="et-EE"/>
        </w:rPr>
        <w:softHyphen/>
      </w:r>
      <w:r w:rsidRPr="008C3EC7">
        <w:rPr>
          <w:rFonts w:ascii="Arial" w:hAnsi="Arial" w:cs="Arial"/>
          <w:lang w:val="et-EE"/>
        </w:rPr>
        <w:t>salvestusüksust;</w:t>
      </w:r>
    </w:p>
    <w:p w:rsidRPr="008C3EC7" w:rsidR="00D2729A" w:rsidP="008E50F5" w:rsidRDefault="00D2729A" w14:paraId="6A4EC7A5" w14:textId="77777777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tegutseda hübriidgeneratsiooni projektina – projekt on kavandatud nii, et ühe liitumispunkti külge on toetusperioodi alguses integreeritud kaks või enam taastuvenergia tootmistehnoloogiat;</w:t>
      </w:r>
    </w:p>
    <w:p w:rsidRPr="008C3EC7" w:rsidR="00D2729A" w:rsidP="00725FBE" w:rsidRDefault="00D2729A" w14:paraId="6B4E01C5" w14:textId="77777777">
      <w:pPr>
        <w:pStyle w:val="ListParagraph"/>
        <w:numPr>
          <w:ilvl w:val="1"/>
          <w:numId w:val="2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energia muundamiseks – projekt hõlmab tehnoloogiat, mis võimaldab muundada taastuvelektri teiseks energiakandjaks (nt taastuvaks vesinikuks, soojuseks või kütuseks) või muundada muu taastuvenergia kandja elektriks.</w:t>
      </w:r>
    </w:p>
    <w:p w:rsidRPr="008C3EC7" w:rsidR="006019C2" w:rsidP="006019C2" w:rsidRDefault="009C6245" w14:paraId="4EBC2373" w14:textId="76A3E09D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05451479" w:rsidR="009C6245">
        <w:rPr>
          <w:rFonts w:ascii="Arial" w:hAnsi="Arial" w:cs="Arial"/>
          <w:lang w:val="et-EE"/>
        </w:rPr>
        <w:t>Pakkuja</w:t>
      </w:r>
      <w:r w:rsidRPr="05451479" w:rsidR="00725FBE">
        <w:rPr>
          <w:rFonts w:ascii="Arial" w:hAnsi="Arial" w:cs="Arial"/>
          <w:lang w:val="et-EE"/>
        </w:rPr>
        <w:t xml:space="preserve"> on teadlik, et enne </w:t>
      </w:r>
      <w:r w:rsidRPr="05451479" w:rsidR="006C65AF">
        <w:rPr>
          <w:rFonts w:ascii="Arial" w:hAnsi="Arial" w:cs="Arial"/>
          <w:lang w:val="et-EE"/>
        </w:rPr>
        <w:t xml:space="preserve">toetusperioodi algust tuleb Elering AS-ile esitada </w:t>
      </w:r>
      <w:r w:rsidRPr="05451479" w:rsidR="00D9254C">
        <w:rPr>
          <w:rFonts w:ascii="Arial" w:hAnsi="Arial" w:cs="Arial"/>
          <w:lang w:val="et-EE"/>
        </w:rPr>
        <w:t>lõplik</w:t>
      </w:r>
      <w:r w:rsidRPr="05451479" w:rsidR="00CA73CD">
        <w:rPr>
          <w:rFonts w:ascii="Arial" w:hAnsi="Arial" w:cs="Arial"/>
          <w:lang w:val="et-EE"/>
        </w:rPr>
        <w:t>u</w:t>
      </w:r>
      <w:r w:rsidRPr="05451479" w:rsidR="00D9254C">
        <w:rPr>
          <w:rFonts w:ascii="Arial" w:hAnsi="Arial" w:cs="Arial"/>
          <w:lang w:val="et-EE"/>
        </w:rPr>
        <w:t xml:space="preserve"> tehnili</w:t>
      </w:r>
      <w:r w:rsidRPr="05451479" w:rsidR="00CA73CD">
        <w:rPr>
          <w:rFonts w:ascii="Arial" w:hAnsi="Arial" w:cs="Arial"/>
          <w:lang w:val="et-EE"/>
        </w:rPr>
        <w:t>s</w:t>
      </w:r>
      <w:r w:rsidRPr="05451479" w:rsidR="00D9254C">
        <w:rPr>
          <w:rFonts w:ascii="Arial" w:hAnsi="Arial" w:cs="Arial"/>
          <w:lang w:val="et-EE"/>
        </w:rPr>
        <w:t>e lahendus</w:t>
      </w:r>
      <w:r w:rsidRPr="05451479" w:rsidR="00CA73CD">
        <w:rPr>
          <w:rFonts w:ascii="Arial" w:hAnsi="Arial" w:cs="Arial"/>
          <w:lang w:val="et-EE"/>
        </w:rPr>
        <w:t>e kirjeldus</w:t>
      </w:r>
      <w:r w:rsidRPr="05451479" w:rsidR="00D9254C">
        <w:rPr>
          <w:rFonts w:ascii="Arial" w:hAnsi="Arial" w:cs="Arial"/>
          <w:lang w:val="et-EE"/>
        </w:rPr>
        <w:t xml:space="preserve"> või projektidokumentatsioon, mis tõendab</w:t>
      </w:r>
      <w:r w:rsidRPr="05451479" w:rsidR="00AB3DA0">
        <w:rPr>
          <w:rFonts w:ascii="Arial" w:hAnsi="Arial" w:cs="Arial"/>
          <w:lang w:val="et-EE"/>
        </w:rPr>
        <w:t xml:space="preserve"> projekti vastavust</w:t>
      </w:r>
      <w:r w:rsidRPr="05451479" w:rsidR="00030B94">
        <w:rPr>
          <w:rFonts w:ascii="Arial" w:hAnsi="Arial" w:cs="Arial"/>
          <w:lang w:val="et-EE"/>
        </w:rPr>
        <w:t xml:space="preserve"> vähemalt ühele eelnevas punktis loetletud nõuetest</w:t>
      </w:r>
      <w:r w:rsidRPr="05451479" w:rsidR="00815E27">
        <w:rPr>
          <w:rFonts w:ascii="Arial" w:hAnsi="Arial" w:cs="Arial"/>
          <w:lang w:val="et-EE"/>
        </w:rPr>
        <w:t>, ning vastava seadme või lahenduse kasutuselevõttu või</w:t>
      </w:r>
      <w:r w:rsidRPr="05451479" w:rsidR="167E4E65">
        <w:rPr>
          <w:rFonts w:ascii="Arial" w:hAnsi="Arial" w:cs="Arial"/>
          <w:lang w:val="et-EE"/>
        </w:rPr>
        <w:t xml:space="preserve"> </w:t>
      </w:r>
      <w:r w:rsidRPr="05451479" w:rsidR="00815E27">
        <w:rPr>
          <w:rFonts w:ascii="Arial" w:hAnsi="Arial" w:cs="Arial"/>
          <w:lang w:val="et-EE"/>
        </w:rPr>
        <w:t>valmimist tõendav dokument</w:t>
      </w:r>
      <w:r w:rsidRPr="05451479" w:rsidR="00583B54">
        <w:rPr>
          <w:rFonts w:ascii="Arial" w:hAnsi="Arial" w:cs="Arial"/>
          <w:lang w:val="et-EE"/>
        </w:rPr>
        <w:t>.</w:t>
      </w:r>
      <w:r w:rsidRPr="05451479" w:rsidR="4DADE4BB">
        <w:rPr>
          <w:rFonts w:ascii="Arial" w:hAnsi="Arial" w:cs="Arial"/>
          <w:lang w:val="et-EE"/>
        </w:rPr>
        <w:t xml:space="preserve"> Valitud kriteerium peab olema täidetud (st kasutusel) tootmisega alustamise tähtpäevaks.</w:t>
      </w:r>
    </w:p>
    <w:p w:rsidRPr="008C3EC7" w:rsidR="0065218E" w:rsidP="0065218E" w:rsidRDefault="0065218E" w14:paraId="6692A939" w14:textId="77777777">
      <w:pPr>
        <w:jc w:val="both"/>
        <w:rPr>
          <w:rFonts w:ascii="Arial" w:hAnsi="Arial" w:cs="Arial"/>
          <w:lang w:val="et-EE"/>
        </w:rPr>
      </w:pPr>
    </w:p>
    <w:p w:rsidRPr="008C3EC7" w:rsidR="0065218E" w:rsidP="0065218E" w:rsidRDefault="0065218E" w14:paraId="2372EB44" w14:textId="77777777">
      <w:pPr>
        <w:jc w:val="both"/>
        <w:rPr>
          <w:rFonts w:ascii="Arial" w:hAnsi="Arial" w:cs="Arial"/>
          <w:lang w:val="et-EE"/>
        </w:rPr>
      </w:pPr>
    </w:p>
    <w:p w:rsidRPr="008C3EC7" w:rsidR="0065218E" w:rsidP="0065218E" w:rsidRDefault="0065218E" w14:paraId="765621BC" w14:textId="77777777">
      <w:pPr>
        <w:jc w:val="both"/>
        <w:rPr>
          <w:rFonts w:ascii="Arial" w:hAnsi="Arial" w:cs="Arial"/>
          <w:lang w:val="et-EE"/>
        </w:rPr>
      </w:pPr>
    </w:p>
    <w:p w:rsidRPr="008C3EC7" w:rsidR="009433A5" w:rsidP="0065218E" w:rsidRDefault="0065218E" w14:paraId="5AC0721F" w14:textId="0FDF64A2">
      <w:pPr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/Allkirjastatud digitaalselt pakkuja(te) esindaja poolt/</w:t>
      </w:r>
    </w:p>
    <w:sectPr w:rsidRPr="008C3EC7" w:rsidR="009433A5" w:rsidSect="005E7C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2363" w:right="1910" w:bottom="1440" w:left="1170" w:header="624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CF8" w:rsidP="00C673B3" w:rsidRDefault="00A03CF8" w14:paraId="3E87BE33" w14:textId="77777777">
      <w:pPr>
        <w:spacing w:after="0" w:line="240" w:lineRule="auto"/>
      </w:pPr>
      <w:r>
        <w:separator/>
      </w:r>
    </w:p>
  </w:endnote>
  <w:endnote w:type="continuationSeparator" w:id="0">
    <w:p w:rsidR="00A03CF8" w:rsidP="00C673B3" w:rsidRDefault="00A03CF8" w14:paraId="0BD356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ktaMahee Regular">
    <w:altName w:val="Times New Roman"/>
    <w:charset w:val="4D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20" w:rsidRDefault="005E7C20" w14:paraId="5BAB9B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7C20" w:rsidR="0054066F" w:rsidP="00EC72B8" w:rsidRDefault="73397923" w14:paraId="743B355F" w14:textId="57C654BC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5E7C20">
      <w:rPr>
        <w:rFonts w:ascii="Arial" w:hAnsi="Arial" w:cs="Arial"/>
        <w:color w:val="000000" w:themeColor="text1"/>
        <w:sz w:val="20"/>
        <w:szCs w:val="20"/>
      </w:rPr>
      <w:t xml:space="preserve"> </w:t>
    </w:r>
  </w:p>
  <w:p w:rsidRPr="005E7C20" w:rsidR="00EC72B8" w:rsidP="00EC72B8" w:rsidRDefault="00EC72B8" w14:paraId="4D87CCAF" w14:textId="77000075">
    <w:pPr>
      <w:pStyle w:val="Footer"/>
      <w:spacing w:line="168" w:lineRule="auto"/>
      <w:rPr>
        <w:rFonts w:ascii="MuktaMahee Regular" w:hAnsi="MuktaMahee Regular" w:cs="MuktaMahee Regular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20" w:rsidRDefault="005E7C20" w14:paraId="2C83EB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CF8" w:rsidP="00C673B3" w:rsidRDefault="00A03CF8" w14:paraId="3DA898C3" w14:textId="77777777">
      <w:pPr>
        <w:spacing w:after="0" w:line="240" w:lineRule="auto"/>
      </w:pPr>
      <w:r>
        <w:separator/>
      </w:r>
    </w:p>
  </w:footnote>
  <w:footnote w:type="continuationSeparator" w:id="0">
    <w:p w:rsidR="00A03CF8" w:rsidP="00C673B3" w:rsidRDefault="00A03CF8" w14:paraId="7FC45D20" w14:textId="77777777">
      <w:pPr>
        <w:spacing w:after="0" w:line="240" w:lineRule="auto"/>
      </w:pPr>
      <w:r>
        <w:continuationSeparator/>
      </w:r>
    </w:p>
  </w:footnote>
  <w:footnote w:id="1">
    <w:p w:rsidR="001F1D18" w:rsidP="001F1D18" w:rsidRDefault="001F1D18" w14:paraId="1B0B66A6" w14:textId="77777777">
      <w:pPr>
        <w:pStyle w:val="FootnoteText"/>
      </w:pPr>
      <w:r>
        <w:rPr>
          <w:rStyle w:val="FootnoteReference"/>
        </w:rPr>
        <w:footnoteRef/>
      </w:r>
      <w:r>
        <w:t xml:space="preserve"> Komisjoni määrus (EL) 2017/2195, 23. november 2017, millega kehtestatakse elektrisüsteemi tasakaalustamise eeskiri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20" w:rsidRDefault="005E7C20" w14:paraId="304CD1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73B3" w:rsidP="00C673B3" w:rsidRDefault="005E7C20" w14:paraId="2C901D75" w14:textId="2328BB47">
    <w:pPr>
      <w:pStyle w:val="Header"/>
      <w:ind w:right="-540"/>
      <w:jc w:val="right"/>
    </w:pPr>
    <w:r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AC342C2" wp14:editId="4499C67E">
          <wp:simplePos x="0" y="0"/>
          <wp:positionH relativeFrom="column">
            <wp:posOffset>4342960</wp:posOffset>
          </wp:positionH>
          <wp:positionV relativeFrom="paragraph">
            <wp:posOffset>3810</wp:posOffset>
          </wp:positionV>
          <wp:extent cx="2009775" cy="1089198"/>
          <wp:effectExtent l="0" t="0" r="0" b="3175"/>
          <wp:wrapNone/>
          <wp:docPr id="8792552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55225" name="Picture 879255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108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2B8"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ED4392" wp14:editId="5A60B85F">
          <wp:simplePos x="0" y="0"/>
          <wp:positionH relativeFrom="column">
            <wp:posOffset>-880717</wp:posOffset>
          </wp:positionH>
          <wp:positionV relativeFrom="paragraph">
            <wp:posOffset>-561009</wp:posOffset>
          </wp:positionV>
          <wp:extent cx="7734300" cy="10944393"/>
          <wp:effectExtent l="0" t="0" r="0" b="3175"/>
          <wp:wrapNone/>
          <wp:docPr id="377213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1377" name="Picture 37721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44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C20" w:rsidRDefault="005E7C20" w14:paraId="7C2496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832"/>
    <w:multiLevelType w:val="multilevel"/>
    <w:tmpl w:val="80CA6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hint="default" w:ascii="Arial" w:hAnsi="Arial" w:cs="Arial" w:eastAsiaTheme="minorHAnsi"/>
        <w:b/>
        <w:bCs/>
      </w:rPr>
    </w:lvl>
    <w:lvl w:ilvl="3">
      <w:start w:val="1"/>
      <w:numFmt w:val="decimal"/>
      <w:lvlText w:val="%1.%2.%3.%4."/>
      <w:lvlJc w:val="left"/>
      <w:pPr>
        <w:ind w:left="1729" w:hanging="87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315DDA"/>
    <w:multiLevelType w:val="multilevel"/>
    <w:tmpl w:val="D93E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hint="default" w:ascii="Arial" w:hAnsi="Arial" w:cs="Arial" w:eastAsiaTheme="minorHAnsi"/>
        <w:b w:val="0"/>
        <w:bCs w:val="0"/>
      </w:rPr>
    </w:lvl>
    <w:lvl w:ilvl="3">
      <w:start w:val="1"/>
      <w:numFmt w:val="decimal"/>
      <w:lvlText w:val="%1.%2.%3.%4."/>
      <w:lvlJc w:val="left"/>
      <w:pPr>
        <w:ind w:left="1729" w:hanging="87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0070110">
    <w:abstractNumId w:val="1"/>
  </w:num>
  <w:num w:numId="2" w16cid:durableId="10472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3"/>
    <w:rsid w:val="00030B94"/>
    <w:rsid w:val="000321B8"/>
    <w:rsid w:val="00032FC8"/>
    <w:rsid w:val="00067BA9"/>
    <w:rsid w:val="000B09C9"/>
    <w:rsid w:val="00101F74"/>
    <w:rsid w:val="00127687"/>
    <w:rsid w:val="00131920"/>
    <w:rsid w:val="001D3D0A"/>
    <w:rsid w:val="001F1D18"/>
    <w:rsid w:val="00214FFF"/>
    <w:rsid w:val="00251C30"/>
    <w:rsid w:val="0028191D"/>
    <w:rsid w:val="002E3BFC"/>
    <w:rsid w:val="00307456"/>
    <w:rsid w:val="00323F4D"/>
    <w:rsid w:val="003628A3"/>
    <w:rsid w:val="00390620"/>
    <w:rsid w:val="0039088F"/>
    <w:rsid w:val="003F1197"/>
    <w:rsid w:val="003F32B0"/>
    <w:rsid w:val="004302AD"/>
    <w:rsid w:val="004305C5"/>
    <w:rsid w:val="00455638"/>
    <w:rsid w:val="00483246"/>
    <w:rsid w:val="004E5D17"/>
    <w:rsid w:val="005056B6"/>
    <w:rsid w:val="0054066F"/>
    <w:rsid w:val="0055186F"/>
    <w:rsid w:val="00583B54"/>
    <w:rsid w:val="005B4748"/>
    <w:rsid w:val="005B537C"/>
    <w:rsid w:val="005C7EB6"/>
    <w:rsid w:val="005E7C20"/>
    <w:rsid w:val="006019C2"/>
    <w:rsid w:val="0064737B"/>
    <w:rsid w:val="00651629"/>
    <w:rsid w:val="0065218E"/>
    <w:rsid w:val="00667623"/>
    <w:rsid w:val="006852D3"/>
    <w:rsid w:val="006A7DEF"/>
    <w:rsid w:val="006B7A30"/>
    <w:rsid w:val="006C65AF"/>
    <w:rsid w:val="00716555"/>
    <w:rsid w:val="00720FA4"/>
    <w:rsid w:val="00725FBE"/>
    <w:rsid w:val="00743C3F"/>
    <w:rsid w:val="00791735"/>
    <w:rsid w:val="00795103"/>
    <w:rsid w:val="007A74C9"/>
    <w:rsid w:val="00807606"/>
    <w:rsid w:val="0081185B"/>
    <w:rsid w:val="00815E27"/>
    <w:rsid w:val="00840DA3"/>
    <w:rsid w:val="00841657"/>
    <w:rsid w:val="00857560"/>
    <w:rsid w:val="00870551"/>
    <w:rsid w:val="008B13B2"/>
    <w:rsid w:val="008B2BBC"/>
    <w:rsid w:val="008C3EC7"/>
    <w:rsid w:val="008E50F5"/>
    <w:rsid w:val="009433A5"/>
    <w:rsid w:val="009557F5"/>
    <w:rsid w:val="00957201"/>
    <w:rsid w:val="009A5628"/>
    <w:rsid w:val="009C6245"/>
    <w:rsid w:val="009E4336"/>
    <w:rsid w:val="00A03CF8"/>
    <w:rsid w:val="00A059C3"/>
    <w:rsid w:val="00A25C5B"/>
    <w:rsid w:val="00A26D30"/>
    <w:rsid w:val="00A54B50"/>
    <w:rsid w:val="00A87C5D"/>
    <w:rsid w:val="00AB3DA0"/>
    <w:rsid w:val="00AE1499"/>
    <w:rsid w:val="00B203BB"/>
    <w:rsid w:val="00B41093"/>
    <w:rsid w:val="00B532FD"/>
    <w:rsid w:val="00B75BE8"/>
    <w:rsid w:val="00B77480"/>
    <w:rsid w:val="00BC15B1"/>
    <w:rsid w:val="00BD7009"/>
    <w:rsid w:val="00BE33AF"/>
    <w:rsid w:val="00C1796D"/>
    <w:rsid w:val="00C211C5"/>
    <w:rsid w:val="00C65F5E"/>
    <w:rsid w:val="00C666E0"/>
    <w:rsid w:val="00C673B3"/>
    <w:rsid w:val="00C73DE9"/>
    <w:rsid w:val="00C92625"/>
    <w:rsid w:val="00C9465E"/>
    <w:rsid w:val="00C95B17"/>
    <w:rsid w:val="00CA73CD"/>
    <w:rsid w:val="00D06B67"/>
    <w:rsid w:val="00D22D69"/>
    <w:rsid w:val="00D2729A"/>
    <w:rsid w:val="00D9254C"/>
    <w:rsid w:val="00DD0AFC"/>
    <w:rsid w:val="00E376FD"/>
    <w:rsid w:val="00E723D7"/>
    <w:rsid w:val="00E741A1"/>
    <w:rsid w:val="00E97764"/>
    <w:rsid w:val="00EB58C9"/>
    <w:rsid w:val="00EC72B8"/>
    <w:rsid w:val="00ED77F2"/>
    <w:rsid w:val="00F10F59"/>
    <w:rsid w:val="00F35ED1"/>
    <w:rsid w:val="00F66B22"/>
    <w:rsid w:val="00F8710C"/>
    <w:rsid w:val="00F91A3B"/>
    <w:rsid w:val="05451479"/>
    <w:rsid w:val="05CD94A1"/>
    <w:rsid w:val="09A05DDE"/>
    <w:rsid w:val="130F03E1"/>
    <w:rsid w:val="167E4E65"/>
    <w:rsid w:val="1F3363D2"/>
    <w:rsid w:val="2850A4F5"/>
    <w:rsid w:val="28B754B8"/>
    <w:rsid w:val="3784F6F0"/>
    <w:rsid w:val="3952F3B6"/>
    <w:rsid w:val="39DAA1F8"/>
    <w:rsid w:val="49CCAFB5"/>
    <w:rsid w:val="49F9F59E"/>
    <w:rsid w:val="4B3D7C2C"/>
    <w:rsid w:val="4DADE4BB"/>
    <w:rsid w:val="517BBB80"/>
    <w:rsid w:val="65F4AAFF"/>
    <w:rsid w:val="6991DD08"/>
    <w:rsid w:val="73397923"/>
    <w:rsid w:val="7A05A95F"/>
    <w:rsid w:val="7A1F6DCF"/>
    <w:rsid w:val="7FE2E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A65A"/>
  <w15:chartTrackingRefBased/>
  <w15:docId w15:val="{CDF778C0-E36B-4B0B-B5FE-8E90E9A4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73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673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673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73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73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73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73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73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73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6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6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3B3"/>
  </w:style>
  <w:style w:type="paragraph" w:styleId="Footer">
    <w:name w:val="footer"/>
    <w:basedOn w:val="Normal"/>
    <w:link w:val="Foot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3B3"/>
  </w:style>
  <w:style w:type="character" w:styleId="Hyperlink">
    <w:name w:val="Hyperlink"/>
    <w:basedOn w:val="DefaultParagraphFont"/>
    <w:uiPriority w:val="99"/>
    <w:unhideWhenUsed/>
    <w:rsid w:val="00EC7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5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1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51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29A"/>
    <w:pPr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:lang w:val="et-EE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2729A"/>
    <w:rPr>
      <w:rFonts w:ascii="Times New Roman" w:hAnsi="Times New Roman" w:eastAsia="Times New Roman" w:cs="Times New Roman"/>
      <w:kern w:val="0"/>
      <w:sz w:val="20"/>
      <w:szCs w:val="20"/>
      <w:lang w:val="et-E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7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7F08D-570C-0846-A5BF-5E9077FE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81F85-0454-47EC-8781-78743DC3C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5084-1B01-4968-99D1-48A9FDA62272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4.xml><?xml version="1.0" encoding="utf-8"?>
<ds:datastoreItem xmlns:ds="http://schemas.openxmlformats.org/officeDocument/2006/customXml" ds:itemID="{D065CC8E-DB65-44A1-8D67-DBE0DEEC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Madis Raidaru</dc:creator>
  <keywords/>
  <dc:description/>
  <lastModifiedBy>Krisli Kõrgesaar</lastModifiedBy>
  <revision>31</revision>
  <dcterms:created xsi:type="dcterms:W3CDTF">2026-03-16T13:08:00.0000000Z</dcterms:created>
  <dcterms:modified xsi:type="dcterms:W3CDTF">2026-06-02T08:14:05.8342148Z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Order">
    <vt:r8>125100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